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2039-2024</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