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45231-2023 i Torsby kommun</w:t>
      </w:r>
    </w:p>
    <w:p>
      <w:r>
        <w:t>Denna tillsynsbegäran behandlar höga naturvärden i avverkningsanmälan A 45231-2023 i Torsby kommun som inkom 2023-09-22 och omfattar 7,8 ha.</w:t>
      </w:r>
    </w:p>
    <w:p>
      <w:pPr>
        <w:pStyle w:val="Caption"/>
      </w:pPr>
      <w:r>
        <w:drawing>
          <wp:inline xmlns:a="http://schemas.openxmlformats.org/drawingml/2006/main" xmlns:pic="http://schemas.openxmlformats.org/drawingml/2006/picture">
            <wp:extent cx="5486400" cy="5495827"/>
            <wp:docPr id="1" name="Picture 1"/>
            <wp:cNvGraphicFramePr>
              <a:graphicFrameLocks noChangeAspect="1"/>
            </wp:cNvGraphicFramePr>
            <a:graphic>
              <a:graphicData uri="http://schemas.openxmlformats.org/drawingml/2006/picture">
                <pic:pic>
                  <pic:nvPicPr>
                    <pic:cNvPr id="0" name="A 45231-2023 karta.png"/>
                    <pic:cNvPicPr/>
                  </pic:nvPicPr>
                  <pic:blipFill>
                    <a:blip r:embed="rId16"/>
                    <a:stretch>
                      <a:fillRect/>
                    </a:stretch>
                  </pic:blipFill>
                  <pic:spPr>
                    <a:xfrm>
                      <a:off x="0" y="0"/>
                      <a:ext cx="5486400" cy="549582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6668786, E 383474 i SWEREF 99 TM.</w:t>
      </w:r>
    </w:p>
    <w:p>
      <w:r>
        <w:t>I och inom 23 meter från avverkningsanmälan finns fynd av 3 naturvårdsarter, varav 3 är rödlistade, 2 är fridlysta och 1 är typisk (T): pärluggla (EN, T, §4), sparvuggla (NT, §4) och vitplätt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