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12370-2022 i Torsby kommun</w:t>
      </w:r>
    </w:p>
    <w:p>
      <w:r>
        <w:t>Detta klagomål behandlar höga naturvärden i avverkningsanmälan A 12370-2022 i Torsby kommun som inkom 2022-03-17 och omfattar 4,7 ha.</w:t>
      </w:r>
    </w:p>
    <w:p>
      <w:pPr>
        <w:pStyle w:val="Caption"/>
      </w:pPr>
      <w:r>
        <w:drawing>
          <wp:inline xmlns:a="http://schemas.openxmlformats.org/drawingml/2006/main" xmlns:pic="http://schemas.openxmlformats.org/drawingml/2006/picture">
            <wp:extent cx="4618540" cy="5724000"/>
            <wp:docPr id="1" name="Picture 1"/>
            <wp:cNvGraphicFramePr>
              <a:graphicFrameLocks noChangeAspect="1"/>
            </wp:cNvGraphicFramePr>
            <a:graphic>
              <a:graphicData uri="http://schemas.openxmlformats.org/drawingml/2006/picture">
                <pic:pic>
                  <pic:nvPicPr>
                    <pic:cNvPr id="0" name="A 12370-2022 karta.png"/>
                    <pic:cNvPicPr/>
                  </pic:nvPicPr>
                  <pic:blipFill>
                    <a:blip r:embed="rId16"/>
                    <a:stretch>
                      <a:fillRect/>
                    </a:stretch>
                  </pic:blipFill>
                  <pic:spPr>
                    <a:xfrm>
                      <a:off x="0" y="0"/>
                      <a:ext cx="4618540"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6700573, E 376613 i SWEREF 99 TM.</w:t>
      </w:r>
    </w:p>
    <w:p>
      <w:r>
        <w:t>I och inom 17 meter från avverkningsanmälan finns fynd av 12 naturvårdsarter, varav 10 är rödlistade, 10 är typiska (T) och 2 är signalarter (S): garnlav (VU, T), norsk näverlav (VU), brunpudrad nållav (NT, T), doftskinn (NT, T), dropptaggsvamp (NT, T), gammelgransskål (NT, T), orange taggsvamp (NT, T), vedskivlav (NT, T), violettgrå tagellav (NT, T), vitgrynig nållav (NT), bronshjon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