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46200-2020 i Torsby kommun</w:t>
      </w:r>
    </w:p>
    <w:p>
      <w:r>
        <w:t>Detta dokument behandlar höga naturvärden i avverkningsanmälan A 46200-2020 i Torsby kommun. Denna avverkningsanmälan inkom 2020-09-18 00:00:00 och omfattar 8,6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myskmåra (NT), spatelfibbla (NT) och kransrams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20310"/>
            <wp:docPr id="1" name="Picture 1"/>
            <wp:cNvGraphicFramePr>
              <a:graphicFrameLocks noChangeAspect="1"/>
            </wp:cNvGraphicFramePr>
            <a:graphic>
              <a:graphicData uri="http://schemas.openxmlformats.org/drawingml/2006/picture">
                <pic:pic>
                  <pic:nvPicPr>
                    <pic:cNvPr id="0" name="A 46200-2020 karta.png"/>
                    <pic:cNvPicPr/>
                  </pic:nvPicPr>
                  <pic:blipFill>
                    <a:blip r:embed="rId16"/>
                    <a:stretch>
                      <a:fillRect/>
                    </a:stretch>
                  </pic:blipFill>
                  <pic:spPr>
                    <a:xfrm>
                      <a:off x="0" y="0"/>
                      <a:ext cx="5486400" cy="38203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6709386, E 383512 i SWEREF 99 TM.</w:t>
      </w:r>
    </w:p>
    <w:p>
      <w:r>
        <w:rPr>
          <w:b/>
        </w:rPr>
        <w:t>Myskmåra (NT)</w:t>
      </w:r>
      <w:r>
        <w:t xml:space="preserve"> förekommer både i granskog, blandskog och lövskog med en stark förkärlek till blockig skogsmark vid berg och raviner. Arten minskar på grund av att skogar som tidigare sparades nu avverkas och få lokaler har ett verkningsfullt skydd. Den sprids inte så lätt till nya lokaler och missgynnas av alltför omfattande skogliga ingrepp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