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54558-2018</w:t>
      </w:r>
      <w:r w:rsidR="00C9278C">
        <w:t xml:space="preserve"> </w:t>
      </w:r>
      <w:r w:rsidRPr="00C9278C">
        <w:t>finns</w:t>
      </w:r>
      <w:r w:rsidR="00153BF2">
        <w:t xml:space="preserve"> </w:t>
      </w:r>
      <w:r w:rsidR="00C77A28">
        <w:t>artfynd av</w:t>
      </w:r>
      <w:r w:rsidR="00CB335E">
        <w:t xml:space="preserve"> </w:t>
      </w:r>
      <w:r w:rsidR="005D0317" w:rsidRPr="005D0317">
        <w:t>tretåig hackspett</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denna art</w:t>
      </w:r>
      <w:r w:rsidR="00153BF2">
        <w:t>.</w:t>
      </w:r>
      <w:r>
        <w:t xml:space="preserve"> </w:t>
      </w:r>
      <w:r w:rsidR="00C9278C" w:rsidRPr="00C9278C">
        <w:t xml:space="preserve">Det avverkningsanmälda området hyser miljöer lämpliga för </w:t>
      </w:r>
      <w:r w:rsidR="00E128F7">
        <w:t>arten</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tretåig hackspett</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