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28156-2022 i Torsby kommun</w:t>
      </w:r>
    </w:p>
    <w:p>
      <w:r>
        <w:t>Detta dokument behandlar höga naturvärden i avverkningsanmälan A 28156-2022 i Torsby kommun. Denna avverkningsanmälan inkom 2022-07-04 00:00:00 och omfattar 8,3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raggbock (VU)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86170"/>
            <wp:docPr id="1" name="Picture 1"/>
            <wp:cNvGraphicFramePr>
              <a:graphicFrameLocks noChangeAspect="1"/>
            </wp:cNvGraphicFramePr>
            <a:graphic>
              <a:graphicData uri="http://schemas.openxmlformats.org/drawingml/2006/picture">
                <pic:pic>
                  <pic:nvPicPr>
                    <pic:cNvPr id="0" name="A 28156-2022 karta.png"/>
                    <pic:cNvPicPr/>
                  </pic:nvPicPr>
                  <pic:blipFill>
                    <a:blip r:embed="rId16"/>
                    <a:stretch>
                      <a:fillRect/>
                    </a:stretch>
                  </pic:blipFill>
                  <pic:spPr>
                    <a:xfrm>
                      <a:off x="0" y="0"/>
                      <a:ext cx="5486400" cy="638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6739196, E 388864 i SWEREF 99 TM.</w:t>
      </w:r>
    </w:p>
    <w:p>
      <w:r>
        <w:rPr>
          <w:b/>
        </w:rPr>
        <w:t>Raggbock (VU)</w:t>
      </w:r>
      <w:r>
        <w:t xml:space="preserve"> är en brandgynnad skalbagge vars larvutveckling sker i äldre, liggande, solexponerade stammar av tall, mer sällan gran. Raggbock ingår i ett åtgärdsprogram för hotade arter (ÅGP) och den är rödlistad som nära hotad (NT) i den europeiska rödlistan (SLU Artdatabanken, 2024; Wikars, 2014; IUCN, 2010).</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