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198-2020 i Tors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