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1189-2025 i Torsby kommun</w:t>
      </w:r>
    </w:p>
    <w:p>
      <w:r>
        <w:t>Denna tillsynsbegäran behandlar höga naturvärden i samrådsanmälan S 1189-2025 i Torsby kommun som inkom 2025-04-10 och omfattar 107,5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S 1189-2025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6707288, E 390669 i SWEREF 99 TM.</w:t>
      </w:r>
    </w:p>
    <w:p>
      <w:r>
        <w:t>I och inom 24 meter från samrådsanmälan finns fynd av 2 naturvårdsarter, varav 2 är rödlistade och 1 är typisk (T): raggbock (VU, T) och bred trollknäppare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Bred trollknäppare (NT) </w:t>
      </w:r>
      <w:r>
        <w:t>är en skalbagge vars larvutveckling sker under bark och i rötad ved på lågor och stubbar av främst barrträd, mer sällan lövträd som t.ex. björk, asp och ek. Den fullbildade skalbaggen uppehåller sig under barken eller i sprickor i veden där den kan vara svår att få syn på. Arten missgynnas av substratbrist i det brukade skogslandskapet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