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avverkningsanmälan finns fynd av 10 naturvårdsarter, varav 5 är rödlistade, 3 är fridlysta, 7 är typiska (T) och 1 är signalart (S): garnlav (VU, T), dropptaggsvamp (NT, T), kolflarnlav (NT, T), mörk kolflarnlav (NT), ullticka (NT, T), mindre märgborre (S, T), spillkråka (T, §4), timmerticka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