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skrovellavsknapp (EN), fläckporing (VU), blanksvart spiklav (NT), dvärgbägarlav (NT), gammelgransskål (NT), garnlav (NT), kolflarnlav (NT), kortskaftad ärgspik (NT), lunglav (NT), mörk kolflarnlav (NT), nordtagging (NT), reliktbock (NT), skrovellav (NT), skrovlig flatbagge (NT), tallticka (NT), talltita (NT, §4), tretåig hackspett (NT, §4), veckticka (NT), vedskivlav (NT), vedtrappmossa (NT), violettgrå tagellav (NT), vitgrynig nållav (NT), vitplätt (NT), barkticka (S), bronshjon (S), bårdlav (S), dropptaggsvamp (S), grönpyrola (S), korallblylav (S), nästlav (S), skinnlav (S), skuggblåslav (S) och vanlig flatbagge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