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17057-2025 i Torsby kommun</w:t>
      </w:r>
    </w:p>
    <w:p>
      <w:r>
        <w:t>Detta klagomål behandlar höga naturvärden i avverkningsanmälan A 17057-2025 i Torsby kommun som inkom 2025-04-07 och omfattar 5,2 ha.</w:t>
      </w:r>
    </w:p>
    <w:p>
      <w:pPr>
        <w:pStyle w:val="Caption"/>
      </w:pPr>
      <w:r>
        <w:drawing>
          <wp:inline xmlns:a="http://schemas.openxmlformats.org/drawingml/2006/main" xmlns:pic="http://schemas.openxmlformats.org/drawingml/2006/picture">
            <wp:extent cx="5224856" cy="5724000"/>
            <wp:docPr id="1" name="Picture 1"/>
            <wp:cNvGraphicFramePr>
              <a:graphicFrameLocks noChangeAspect="1"/>
            </wp:cNvGraphicFramePr>
            <a:graphic>
              <a:graphicData uri="http://schemas.openxmlformats.org/drawingml/2006/picture">
                <pic:pic>
                  <pic:nvPicPr>
                    <pic:cNvPr id="0" name="A 17057-2025 karta.png"/>
                    <pic:cNvPicPr/>
                  </pic:nvPicPr>
                  <pic:blipFill>
                    <a:blip r:embed="rId16"/>
                    <a:stretch>
                      <a:fillRect/>
                    </a:stretch>
                  </pic:blipFill>
                  <pic:spPr>
                    <a:xfrm>
                      <a:off x="0" y="0"/>
                      <a:ext cx="522485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6707619, E 405256 i SWEREF 99 TM.</w:t>
      </w:r>
    </w:p>
    <w:p>
      <w:r>
        <w:t>I och inom 25 meter från avverkningsanmälan finns fynd av 7 naturvårdsarter, varav 7 är rödlistade och 5 är typiska (T): garnlav (VU, T), dropptaggsvamp (NT, T), kolflarnlav (NT, T), mörk kolflarnlav (NT), tallticka (NT, 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