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6315-2025 i Torsby kommun</w:t>
      </w:r>
    </w:p>
    <w:p>
      <w:r>
        <w:t>Denna tillsynsbegäran behandlar höga naturvärden i avverkningsanmälan A 6315-2025 i Torsby kommun som inkom 2025-02-10 och omfattar 8,1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6315-2025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6686897, E 404813 i SWEREF 99 TM.</w:t>
      </w:r>
    </w:p>
    <w:p>
      <w:r>
        <w:t>I och inom 25 meter från avverkningsanmälan finns fynd av 17 naturvårdsarter, varav 14 är rödlistade, 14 är typiska (T) och 3 är signalarter (S): garnlav (VU, T), norsk näverlav (VU), brunpudrad nållav (NT, T), doftskinn (NT, T), dropptaggsvamp (NT, T), dvärgbägarlav (NT, T), gammelgransskål (NT, T), kolflarnlav (NT, T), kortskaftad ärgspik (NT), motaggsvamp (NT, T), mörk kolflarnlav (NT), skuggblåslav (NT, T), vedskivlav (NT, T), vedtrappmossa (NT, T), bronshjon (S, T), flagellkvastmossa (S,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dropptaggsvamp (NT, T), dvärgbägarlav (NT, T), gammelgransskål (NT, T), kolflarnlav (NT, T), motaggsvamp (NT, T), skuggblåslav (NT, T), vedskivlav (NT, T), vedtrappmossa (NT, T), bronshjon (S, T), flagellkvastmossa (S,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