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16545-2021 i Torsby kommun</w:t>
      </w:r>
    </w:p>
    <w:p>
      <w:r>
        <w:t>Detta dokument behandlar höga naturvärden i avverkningsanmälan A 16545-2021 i Torsby kommun. Denna avverkningsanmälan inkom 2021-04-07 00:00:00 och omfattar 140,3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större vattensalamander (§4a) och mindre vattensalamander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0347"/>
            <wp:docPr id="1" name="Picture 1"/>
            <wp:cNvGraphicFramePr>
              <a:graphicFrameLocks noChangeAspect="1"/>
            </wp:cNvGraphicFramePr>
            <a:graphic>
              <a:graphicData uri="http://schemas.openxmlformats.org/drawingml/2006/picture">
                <pic:pic>
                  <pic:nvPicPr>
                    <pic:cNvPr id="0" name="A 16545-2021 karta.png"/>
                    <pic:cNvPicPr/>
                  </pic:nvPicPr>
                  <pic:blipFill>
                    <a:blip r:embed="rId16"/>
                    <a:stretch>
                      <a:fillRect/>
                    </a:stretch>
                  </pic:blipFill>
                  <pic:spPr>
                    <a:xfrm>
                      <a:off x="0" y="0"/>
                      <a:ext cx="5486400" cy="2380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6687598, E 387653 i SWEREF 99 TM.</w:t>
      </w:r>
    </w:p>
    <w:p>
      <w:pPr>
        <w:pStyle w:val="Heading1"/>
      </w:pPr>
      <w:r>
        <w:t>Fridlysta arter</w:t>
      </w:r>
    </w:p>
    <w:p>
      <w:r>
        <w:t>Följande fridlysta arter har sina livsmiljöer och växtplatser i den avverkningsanmälda skogen: spillkråka (NT, §4), större vattensalamander (§4a) och mindre vattensalamander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