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klagomål behandlar höga naturvärden i avverkningsanmälan A 61021-2024 i Torsby kommun som inkom 2024-12-19 och omfattar 15,1 ha.</w:t>
      </w:r>
    </w:p>
    <w:p>
      <w:pPr>
        <w:pStyle w:val="Caption"/>
      </w:pPr>
      <w:r>
        <w:drawing>
          <wp:inline xmlns:a="http://schemas.openxmlformats.org/drawingml/2006/main" xmlns:pic="http://schemas.openxmlformats.org/drawingml/2006/picture">
            <wp:extent cx="5486400" cy="2435886"/>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24358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6697943, E 397725 i SWEREF 99 TM.</w:t>
      </w:r>
    </w:p>
    <w:p>
      <w:r>
        <w:t>I och inom 25 meter från avverkningsanmälan finns fynd av 28 naturvårdsarter, varav 22 är rödlistade, 5 är fridlysta, 20 är typiska (T) och 4 är signalarter (S): garnlav (VU, T), gränsticka (VU, T), knärot (VU, T, §8), raggbock (VU, T), dropptaggsvamp (NT, T), dvärgbägarlav (NT, T), gammelgransskål (NT, T), kattfotslav (NT, T), kolflarnlav (NT, T), kortskaftad ärgspik (NT), lunglav (NT, T), mörk kolflarnlav (NT), rynkskinn (NT, T), skarp dropptaggsvamp (NT), skuggblåslav (NT, T), talltita (NT, §4), tretåig hackspett (NT, T, §4), ullticka (NT, T), vedflamlav (NT), vedskivlav (NT, T), vedtrappmossa (NT, T), violettgrå tagellav (NT, T), jättesvampmal (S), korallblylav (S, T), nästlav (S,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58935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5893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