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och inom 2 meter från avverkningsanmälan finns fynd av 4 naturvårdsarter, varav 3 är rödlistade, 2 är fridlysta och 4 är typiska (T): kattfotslav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