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3217-2025 i Hammarö kommun</w:t>
      </w:r>
    </w:p>
    <w:p>
      <w:r>
        <w:t>Denna tillsynsbegäran behandlar höga naturvärden i samrådsanmälan S 3217-2025 i Hammarö kommun som inkom 2025-11-19 och omfattar 5,1 ha.</w:t>
      </w:r>
    </w:p>
    <w:p>
      <w:pPr>
        <w:pStyle w:val="Caption"/>
      </w:pPr>
      <w:r>
        <w:drawing>
          <wp:inline xmlns:a="http://schemas.openxmlformats.org/drawingml/2006/main" xmlns:pic="http://schemas.openxmlformats.org/drawingml/2006/picture">
            <wp:extent cx="5486400" cy="5560928"/>
            <wp:docPr id="1" name="Picture 1"/>
            <wp:cNvGraphicFramePr>
              <a:graphicFrameLocks noChangeAspect="1"/>
            </wp:cNvGraphicFramePr>
            <a:graphic>
              <a:graphicData uri="http://schemas.openxmlformats.org/drawingml/2006/picture">
                <pic:pic>
                  <pic:nvPicPr>
                    <pic:cNvPr id="0" name="S 3217-2025 karta.png"/>
                    <pic:cNvPicPr/>
                  </pic:nvPicPr>
                  <pic:blipFill>
                    <a:blip r:embed="rId16"/>
                    <a:stretch>
                      <a:fillRect/>
                    </a:stretch>
                  </pic:blipFill>
                  <pic:spPr>
                    <a:xfrm>
                      <a:off x="0" y="0"/>
                      <a:ext cx="5486400" cy="556092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6573917, E 415751 i SWEREF 99 TM.</w:t>
      </w:r>
    </w:p>
    <w:p>
      <w:r>
        <w:t>I samrådsanmälan finns fynd av 2 naturvårdsarter, varav 2 är fridlysta och 1 är typisk (T):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716628"/>
            <wp:docPr id="2" name="Picture 2"/>
            <wp:cNvGraphicFramePr>
              <a:graphicFrameLocks noChangeAspect="1"/>
            </wp:cNvGraphicFramePr>
            <a:graphic>
              <a:graphicData uri="http://schemas.openxmlformats.org/drawingml/2006/picture">
                <pic:pic>
                  <pic:nvPicPr>
                    <pic:cNvPr id="0" name="S 3217-2025 karta knärot.png"/>
                    <pic:cNvPicPr/>
                  </pic:nvPicPr>
                  <pic:blipFill>
                    <a:blip r:embed="rId17"/>
                    <a:stretch>
                      <a:fillRect/>
                    </a:stretch>
                  </pic:blipFill>
                  <pic:spPr>
                    <a:xfrm>
                      <a:off x="0" y="0"/>
                      <a:ext cx="5486400" cy="671662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6573917, E 415751 i SWEREF 99 TM.</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