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54692-2024 i Forshaga kommun</w:t>
      </w:r>
    </w:p>
    <w:p>
      <w:r>
        <w:t>Detta klagomål behandlar höga naturvärden i avverkningsanmälan A 54692-2024 i Forshaga kommun som inkom 2024-11-22 och omfattar 1,2 ha.</w:t>
      </w:r>
    </w:p>
    <w:p>
      <w:pPr>
        <w:pStyle w:val="Caption"/>
      </w:pPr>
      <w:r>
        <w:drawing>
          <wp:inline xmlns:a="http://schemas.openxmlformats.org/drawingml/2006/main" xmlns:pic="http://schemas.openxmlformats.org/drawingml/2006/picture">
            <wp:extent cx="5486400" cy="5673569"/>
            <wp:docPr id="1" name="Picture 1"/>
            <wp:cNvGraphicFramePr>
              <a:graphicFrameLocks noChangeAspect="1"/>
            </wp:cNvGraphicFramePr>
            <a:graphic>
              <a:graphicData uri="http://schemas.openxmlformats.org/drawingml/2006/picture">
                <pic:pic>
                  <pic:nvPicPr>
                    <pic:cNvPr id="0" name="A 54692-2024 karta.png"/>
                    <pic:cNvPicPr/>
                  </pic:nvPicPr>
                  <pic:blipFill>
                    <a:blip r:embed="rId16"/>
                    <a:stretch>
                      <a:fillRect/>
                    </a:stretch>
                  </pic:blipFill>
                  <pic:spPr>
                    <a:xfrm>
                      <a:off x="0" y="0"/>
                      <a:ext cx="5486400" cy="567356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6598449, E 410231 i SWEREF 99 TM.</w:t>
      </w:r>
    </w:p>
    <w:p>
      <w:r>
        <w:t>I och inom 7 meter från avverkningsanmälan finns fynd av 30 naturvårdsarter, varav 17 är rödlistade och 29 är fridlysta: storspov (EN, §4), brushane (VU, §4), gråtrut (VU, §4), stare (VU, §4), tofsvipa (VU, §4), tornseglare (VU, §4), bläsand (NT, §4), drillsnäppa (NT, §4), enkelbeckasin (NT, §4), gulsparv (NT, §4), järnsparv (NT, §4), kricka (NT, §4), rörsångare (NT, §4), skrattmås (NT, §4), svartsnäppa (NT, §4), sädesärla (NT, §4), älg (NT), fiskgjuse (§4), grönsiska (§4), havsörn (§4), kråka (§4), kungsfågel (§4), skogsduva (§4), sävsparv (§4), sångsvan (§4), trana (§4), åkergroda (§4a), kopparödla (§6), skogsödla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