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klagomål behandlar höga naturvärden i avverkningsanmälan A 34357-2022 i Grums kommun som inkom 2022-08-19 och omfattar 15,3 ha.</w:t>
      </w:r>
    </w:p>
    <w:p>
      <w:pPr>
        <w:pStyle w:val="Caption"/>
      </w:pPr>
      <w:r>
        <w:drawing>
          <wp:inline xmlns:a="http://schemas.openxmlformats.org/drawingml/2006/main" xmlns:pic="http://schemas.openxmlformats.org/drawingml/2006/picture">
            <wp:extent cx="5486400" cy="4006392"/>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4006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6597612, E 380554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