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2217-2023 i Grums kommun</w:t>
      </w:r>
    </w:p>
    <w:p>
      <w:r>
        <w:t>Detta klagomål behandlar höga naturvärden i samrådsanmälan S 2217-2023 i Grums kommun som inkom 2023-06-22 och omfattar 39,1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S 2217-2023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6571971, E 385937 i SWEREF 99 TM.</w:t>
      </w:r>
    </w:p>
    <w:p>
      <w:r>
        <w:t>I och inom 6 meter från samrådsanmälan finns fynd av 3 naturvårdsarter, varav 3 är fridlysta, 2 är typiska (T) och 1 är signalart (S): plattlummer (S, T, §9), tjäder (T,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