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dokument behandlar höga naturvärden i avverkningsanmälan A 909-2025 i Grums kommun som inkom 2025-01-07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silverblåvinge (VU), skogsklocka (NT), skuggorangelav (NT), brun nållav (S) och gulpudrad spiklav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6576835, E 389539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