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53216-2025 i Årjängs kommun</w:t>
      </w:r>
    </w:p>
    <w:p>
      <w:r>
        <w:t>Detta dokument behandlar höga naturvärden i avverkningsanmälan A 53216-2025 i Årjängs kommun som inkom 2025-10-28 och omfattar 7,1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A 53216-2025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6596176, E 329042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(VU, T), gul taggsvamp (VU, T), knärot (VU, T, §8) och dropptaggsvamp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751233"/>
            <wp:docPr id="2" name="Picture 2"/>
            <wp:cNvGraphicFramePr>
              <a:graphicFrameLocks noChangeAspect="1"/>
            </wp:cNvGraphicFramePr>
            <a:graphic>
              <a:graphicData uri="http://schemas.openxmlformats.org/drawingml/2006/picture">
                <pic:pic>
                  <pic:nvPicPr>
                    <pic:cNvPr id="0" name="A 53216-2025 karta knärot.png"/>
                    <pic:cNvPicPr/>
                  </pic:nvPicPr>
                  <pic:blipFill>
                    <a:blip r:embed="rId17"/>
                    <a:stretch>
                      <a:fillRect/>
                    </a:stretch>
                  </pic:blipFill>
                  <pic:spPr>
                    <a:xfrm>
                      <a:off x="0" y="0"/>
                      <a:ext cx="5486400" cy="57512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6596176, E 329042 i SWEREF 99 TM.</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