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och inom 12 meter från avverkningsanmälan finns fynd av 5 naturvårdsarter, varav 1 är rödlistad, 1 är fridlyst, 4 är typiska (T) och 3 är signalarter (S): lunglav (NT, T), korallblylav (S, T), mindre märgborre (S, T), rödgul trumpetsvamp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