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54017-2023 i Årjängs kommun</w:t>
      </w:r>
    </w:p>
    <w:p>
      <w:r>
        <w:t>Detta klagomål behandlar höga naturvärden i avverkningsanmälan A 54017-2023 i Årjängs kommun som inkom 2023-11-01 och omfattar 18,2 ha.</w:t>
      </w:r>
    </w:p>
    <w:p>
      <w:pPr>
        <w:pStyle w:val="Caption"/>
      </w:pPr>
      <w:r>
        <w:drawing>
          <wp:inline xmlns:a="http://schemas.openxmlformats.org/drawingml/2006/main" xmlns:pic="http://schemas.openxmlformats.org/drawingml/2006/picture">
            <wp:extent cx="4707056" cy="5724000"/>
            <wp:docPr id="1" name="Picture 1"/>
            <wp:cNvGraphicFramePr>
              <a:graphicFrameLocks noChangeAspect="1"/>
            </wp:cNvGraphicFramePr>
            <a:graphic>
              <a:graphicData uri="http://schemas.openxmlformats.org/drawingml/2006/picture">
                <pic:pic>
                  <pic:nvPicPr>
                    <pic:cNvPr id="0" name="A 54017-2023 karta.png"/>
                    <pic:cNvPicPr/>
                  </pic:nvPicPr>
                  <pic:blipFill>
                    <a:blip r:embed="rId16"/>
                    <a:stretch>
                      <a:fillRect/>
                    </a:stretch>
                  </pic:blipFill>
                  <pic:spPr>
                    <a:xfrm>
                      <a:off x="0" y="0"/>
                      <a:ext cx="4707056"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6580276, E 352395 i SWEREF 99 TM.</w:t>
      </w:r>
    </w:p>
    <w:p>
      <w:r>
        <w:t>I och inom 24 meter från avverkningsanmälan finns fynd av 33 naturvårdsarter, varav 15 är rödlistade, 5 är fridlysta, 26 är typiska (T) och 16 är signalarter (S): garnlav (VU, T), knärot (VU, T, §8), blanksvart spiklav (NT), brunpudrad nållav (NT, T), dropptaggsvamp (NT, T), kattfotslav (NT, T), kortskaftad ärgspik (NT), lunglav (NT, T), motaggsvamp (NT, T), skuggblåslav (NT, T), talltita (NT, §4), tretåig hackspett (NT, T, §4), vedskivlav (NT, T), vedtrappmossa (NT, T), vit vedfingersvamp (NT), barkkornlav (S, T), björksplintborre (S), bronshjon (S, T), bårdlav (S, T), flagellkvastmossa (S, T), grov fjädermossa (S, T), gulnål (S, T), havstulpanlav (S, T), korallblylav (S, T), mörk husmossa (S, T), nästlav (S, T), platt fjädermossa (S, T), rostfläck (S, T), stor revmossa (S), vedticka (S, T), västlig hakmossa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9764785"/>
            <wp:docPr id="2" name="Picture 2"/>
            <wp:cNvGraphicFramePr>
              <a:graphicFrameLocks noChangeAspect="1"/>
            </wp:cNvGraphicFramePr>
            <a:graphic>
              <a:graphicData uri="http://schemas.openxmlformats.org/drawingml/2006/picture">
                <pic:pic>
                  <pic:nvPicPr>
                    <pic:cNvPr id="0" name="A 54017-2023 karta knärot.png"/>
                    <pic:cNvPicPr/>
                  </pic:nvPicPr>
                  <pic:blipFill>
                    <a:blip r:embed="rId17"/>
                    <a:stretch>
                      <a:fillRect/>
                    </a:stretch>
                  </pic:blipFill>
                  <pic:spPr>
                    <a:xfrm>
                      <a:off x="0" y="0"/>
                      <a:ext cx="5486400" cy="97647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6580276, E 352395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