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36385-2025 i Årjängs kommun</w:t>
      </w:r>
    </w:p>
    <w:p>
      <w:r>
        <w:t>Denna tillsynsbegäran behandlar höga naturvärden i avverkningsanmälan A 36385-2025 i Årjängs kommun som inkom 2025-07-30 och omfattar 2,9 ha.</w:t>
      </w:r>
    </w:p>
    <w:p>
      <w:pPr>
        <w:pStyle w:val="Caption"/>
      </w:pPr>
      <w:r>
        <w:drawing>
          <wp:inline xmlns:a="http://schemas.openxmlformats.org/drawingml/2006/main" xmlns:pic="http://schemas.openxmlformats.org/drawingml/2006/picture">
            <wp:extent cx="4950965" cy="5724000"/>
            <wp:docPr id="1" name="Picture 1"/>
            <wp:cNvGraphicFramePr>
              <a:graphicFrameLocks noChangeAspect="1"/>
            </wp:cNvGraphicFramePr>
            <a:graphic>
              <a:graphicData uri="http://schemas.openxmlformats.org/drawingml/2006/picture">
                <pic:pic>
                  <pic:nvPicPr>
                    <pic:cNvPr id="0" name="A 36385-2025 karta.png"/>
                    <pic:cNvPicPr/>
                  </pic:nvPicPr>
                  <pic:blipFill>
                    <a:blip r:embed="rId16"/>
                    <a:stretch>
                      <a:fillRect/>
                    </a:stretch>
                  </pic:blipFill>
                  <pic:spPr>
                    <a:xfrm>
                      <a:off x="0" y="0"/>
                      <a:ext cx="49509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6590003, E 317055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