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33327-2021 i Årjängs kommun</w:t>
      </w:r>
    </w:p>
    <w:p>
      <w:r>
        <w:t>Detta klagomål behandlar höga naturvärden i avverkningsanmälan A 33327-2021 i Årjängs kommun som inkom 2021-06-30 och omfattar 14,9 ha.</w:t>
      </w:r>
    </w:p>
    <w:p>
      <w:pPr>
        <w:pStyle w:val="Caption"/>
      </w:pPr>
      <w:r>
        <w:drawing>
          <wp:inline xmlns:a="http://schemas.openxmlformats.org/drawingml/2006/main" xmlns:pic="http://schemas.openxmlformats.org/drawingml/2006/picture">
            <wp:extent cx="5486400" cy="4575771"/>
            <wp:docPr id="1" name="Picture 1"/>
            <wp:cNvGraphicFramePr>
              <a:graphicFrameLocks noChangeAspect="1"/>
            </wp:cNvGraphicFramePr>
            <a:graphic>
              <a:graphicData uri="http://schemas.openxmlformats.org/drawingml/2006/picture">
                <pic:pic>
                  <pic:nvPicPr>
                    <pic:cNvPr id="0" name="A 33327-2021 karta.png"/>
                    <pic:cNvPicPr/>
                  </pic:nvPicPr>
                  <pic:blipFill>
                    <a:blip r:embed="rId16"/>
                    <a:stretch>
                      <a:fillRect/>
                    </a:stretch>
                  </pic:blipFill>
                  <pic:spPr>
                    <a:xfrm>
                      <a:off x="0" y="0"/>
                      <a:ext cx="5486400" cy="457577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6607226, E 334536 i SWEREF 99 TM.</w:t>
      </w:r>
    </w:p>
    <w:p>
      <w:r>
        <w:t>I och inom 18 meter från avverkningsanmälan finns fynd av 4 naturvårdsarter, varav 3 är rödlistade, 1 är fridlyst, 3 är typiska (T) och 1 är signalart (S): grynlav (EN), garnlav (VU, T), knärot (VU, T, §8)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Grynlav (EN)</w:t>
      </w:r>
      <w:r>
        <w:t xml:space="preserve"> är en starkt hotad lav som växer på gamla lövträd, främst asp, ek och hamlad ask, samt på klippor i områden med hög och jämn luftfuktighet. Arten är placerad högst upp i Skogsstyrelsens värdepyramid för bedömning av skog med höga naturvärden och har svårt att överleva en slutavverkning även om värdträden sparas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4338215"/>
            <wp:docPr id="2" name="Picture 2"/>
            <wp:cNvGraphicFramePr>
              <a:graphicFrameLocks noChangeAspect="1"/>
            </wp:cNvGraphicFramePr>
            <a:graphic>
              <a:graphicData uri="http://schemas.openxmlformats.org/drawingml/2006/picture">
                <pic:pic>
                  <pic:nvPicPr>
                    <pic:cNvPr id="0" name="A 33327-2021 karta knärot.png"/>
                    <pic:cNvPicPr/>
                  </pic:nvPicPr>
                  <pic:blipFill>
                    <a:blip r:embed="rId17"/>
                    <a:stretch>
                      <a:fillRect/>
                    </a:stretch>
                  </pic:blipFill>
                  <pic:spPr>
                    <a:xfrm>
                      <a:off x="0" y="0"/>
                      <a:ext cx="5486400" cy="43382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6607226, E 334536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