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13841-2022 i Årjängs kommun</w:t>
      </w:r>
    </w:p>
    <w:p>
      <w:r>
        <w:t>Detta dokument behandlar höga naturvärden i avverkningsanmälan A 13841-2022 i Årjängs kommun. Denna avverkningsanmälan inkom 2022-03-29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grynlav (EN), brunpudrad nållav (NT), tretåig hackspett (NT, §4), vedtrappmossa (NT), bronshjon (S), bårdlav (S), kattfotslav (S), korallblylav (S), terpentinmossa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13841-2022 karta.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Grynlav (EN)</w:t>
      </w:r>
      <w:r>
        <w:t xml:space="preserve"> är en starkt hotad lav som växer på gamla lövträd, främst asp, ek och hamlad ask, samt på klippor i områden med hög och jämn luftfuktighet. Arten är placerad högst upp i Skogsstyrelsens värdepyramid för bedömning av skog med höga naturvärden och har svårt att överleva en slutavverkning även om värdträden sparas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