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13841-2022 i Årjängs kommun</w:t>
      </w:r>
    </w:p>
    <w:p>
      <w:r>
        <w:t>Detta dokument behandlar höga naturvärden i avverkningsanmälan A 13841-2022 i Årjängs kommun. Denna avverkningsanmälan inkom 2022-03-29 00:00:00 och omfattar 18,2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grynlav (EN), brunpudrad nållav (NT), tretåig hackspett (NT, §4), vedtrappmossa (NT), bronshjon (S), bårdlav (S), kattfotslav (S), korallblylav (S), terpentinmossa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925"/>
            <wp:docPr id="1" name="Picture 1"/>
            <wp:cNvGraphicFramePr>
              <a:graphicFrameLocks noChangeAspect="1"/>
            </wp:cNvGraphicFramePr>
            <a:graphic>
              <a:graphicData uri="http://schemas.openxmlformats.org/drawingml/2006/picture">
                <pic:pic>
                  <pic:nvPicPr>
                    <pic:cNvPr id="0" name="A 13841-2022 karta.png"/>
                    <pic:cNvPicPr/>
                  </pic:nvPicPr>
                  <pic:blipFill>
                    <a:blip r:embed="rId16"/>
                    <a:stretch>
                      <a:fillRect/>
                    </a:stretch>
                  </pic:blipFill>
                  <pic:spPr>
                    <a:xfrm>
                      <a:off x="0" y="0"/>
                      <a:ext cx="5486400" cy="3858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6607560, E 333956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Grynlav (EN)</w:t>
      </w:r>
      <w:r>
        <w:t xml:space="preserve"> är en starkt hotad lav som växer på gamla lövträd, främst asp, ek och hamlad ask, samt på klippor i områden med hög och jämn luftfuktighet. Arten är placerad högst upp i Skogsstyrelsens värdepyramid för bedömning av skog med höga naturvärden och har svårt att överleva en slutavverkning även om värdträden sparas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Terpentinmossa</w:t>
      </w:r>
      <w:r>
        <w:t xml:space="preserve"> signalerar alltid biotoper med höga naturvärden och dess lokaler bör alltid uppmärksammas som nyckelbiotoper. Den indikerar områden med konstant beskuggning och god tillgång på murken, fuktig ved och tål inte avverkning och markberedning. Sverige har ett internationellt ansvar för arten, då en relativt stor andel av den europeiska populationen troligen finns i vårt land. Terpentinmossa är rödlistad som nära hotad (NT) på den europeiska rödlistan (Nitare &amp; Skogsstyrelsen, 2019; IUCN,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