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23051-2026 i Sunne kommun</w:t>
      </w:r>
    </w:p>
    <w:p>
      <w:r>
        <w:t>Denna tillsynsbegäran behandlar höga naturvärden i avverkningsanmälan A 23051-2026 i Sunne kommun som inkom 2026-05-19 och omfattar 4,3 ha.</w:t>
      </w:r>
    </w:p>
    <w:p>
      <w:pPr>
        <w:pStyle w:val="Caption"/>
      </w:pPr>
      <w:r>
        <w:drawing>
          <wp:inline xmlns:a="http://schemas.openxmlformats.org/drawingml/2006/main" xmlns:pic="http://schemas.openxmlformats.org/drawingml/2006/picture">
            <wp:extent cx="5486400" cy="3770722"/>
            <wp:docPr id="1" name="Picture 1"/>
            <wp:cNvGraphicFramePr>
              <a:graphicFrameLocks noChangeAspect="1"/>
            </wp:cNvGraphicFramePr>
            <a:graphic>
              <a:graphicData uri="http://schemas.openxmlformats.org/drawingml/2006/picture">
                <pic:pic>
                  <pic:nvPicPr>
                    <pic:cNvPr id="0" name="A 23051-2026 karta.png"/>
                    <pic:cNvPicPr/>
                  </pic:nvPicPr>
                  <pic:blipFill>
                    <a:blip r:embed="rId16"/>
                    <a:stretch>
                      <a:fillRect/>
                    </a:stretch>
                  </pic:blipFill>
                  <pic:spPr>
                    <a:xfrm>
                      <a:off x="0" y="0"/>
                      <a:ext cx="5486400" cy="377072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6649761, E 387047 i SWEREF 99 TM.</w:t>
      </w:r>
    </w:p>
    <w:p>
      <w:r>
        <w:t>I avverkningsanmälan finns fynd av 4 naturvårdsarter, varav 2 är rödlistade, 4 är fridlysta och 1 är typisk (T): brunlångöra (NT, §4a), nordfladdermus (NT, §4a), mattlummer (T, §9) och vattenfladdermus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Mattlummer (§9)</w:t>
      </w:r>
      <w:r>
        <w:t xml:space="preserve"> är typisk art för </w:t>
      </w:r>
      <w:r>
        <w:rPr>
          <w:i/>
        </w:rPr>
        <w:t xml:space="preserve">9010 Taiga </w:t>
      </w:r>
      <w:r>
        <w:t>(SLU Artdatabanken, 2025).</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r>
        <w:br w:type="page"/>
      </w:r>
    </w:p>
    <w:p>
      <w:pPr>
        <w:pStyle w:val="Title"/>
      </w:pPr>
      <w:r>
        <w:t>BILAGA 1 – Fridlysta arter</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