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6 naturvårdsarter, varav 3 är rödlistade och 6 är fridlysta: barbastell (NT, §4a), brunlångöra (NT, §4a), nordfladdermus (NT, §4a),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