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1514-2020 i Sunne kommun</w:t>
      </w:r>
    </w:p>
    <w:p>
      <w:r>
        <w:t>Denna tillsynsbegäran behandlar höga naturvärden i samrådsanmälan S 1514-2020 i Sunne kommun som inkom 2020-06-23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4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6642342, E 378096 i SWEREF 99 TM.</w:t>
      </w:r>
    </w:p>
    <w:p>
      <w:r>
        <w:t>I samrådsanmälan finns fynd av 5 naturvårdsarter, varav 4 är rödlistade och 2 är fridlysta: bredgentiana (VU, §8), fältgentiana (VU), slåttergubbe (VU), scharlakansvaxing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Scharlakansvaxing (NT) </w:t>
      </w:r>
      <w:r>
        <w:t>växer mest på magra, ogödslade naturbetes- och slåttermarker men kan sällsynt även påträffas i luckig skogsmark och på rikare mulljord i ädellövskog. Arten är globalt rödlistad som sårbar (VU) vilket innebär att Sverige har ett internationellt ansvar för arten (SLU Artdatabanken, 2024; IUCN,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