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dokument behandlar höga naturvärden i avverkningsanmälan A 23051-2026 i Sunne kommun som inkom 2026-05-19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mattlummer (T, §9) och vattenfladdermus (§4a).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6649761, E 387047 i SWEREF 99 TM.</w:t>
      </w:r>
    </w:p>
    <w:p>
      <w:pPr>
        <w:pStyle w:val="Heading2"/>
      </w:pPr>
      <w:r>
        <w:t>Fridlysta arter</w:t>
      </w:r>
    </w:p>
    <w:p>
      <w:r>
        <w:t>Följande fridlysta arter har sina livsmiljöer och växtplatser i den avverkningsanmälda skogen: brunlångöra (NT, §4a), nordfladdermus (NT, §4a), mattlummer (T, §9)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