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som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gräsfjäril (VU, §4a), brunfläckig pärlemorfjäril (VU), silverblåvinge (VU), violettkantad guldvinge (VU), ängsblåvinge (VU) och sotnätfjäril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