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som inkom 2025-11-19 och omfattar 1,1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