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44469-2022 i Karlstads kommun</w:t>
      </w:r>
    </w:p>
    <w:p>
      <w:r>
        <w:t>Detta klagomål behandlar höga naturvärden i avverkningsanmälan A 44469-2022 i Karlstads kommun som inkom 2022-10-04 och omfattar 9,3 ha.</w:t>
      </w:r>
    </w:p>
    <w:p>
      <w:pPr>
        <w:pStyle w:val="Caption"/>
      </w:pPr>
      <w:r>
        <w:drawing>
          <wp:inline xmlns:a="http://schemas.openxmlformats.org/drawingml/2006/main" xmlns:pic="http://schemas.openxmlformats.org/drawingml/2006/picture">
            <wp:extent cx="5486400" cy="5397788"/>
            <wp:docPr id="1" name="Picture 1"/>
            <wp:cNvGraphicFramePr>
              <a:graphicFrameLocks noChangeAspect="1"/>
            </wp:cNvGraphicFramePr>
            <a:graphic>
              <a:graphicData uri="http://schemas.openxmlformats.org/drawingml/2006/picture">
                <pic:pic>
                  <pic:nvPicPr>
                    <pic:cNvPr id="0" name="A 44469-2022 karta.png"/>
                    <pic:cNvPicPr/>
                  </pic:nvPicPr>
                  <pic:blipFill>
                    <a:blip r:embed="rId16"/>
                    <a:stretch>
                      <a:fillRect/>
                    </a:stretch>
                  </pic:blipFill>
                  <pic:spPr>
                    <a:xfrm>
                      <a:off x="0" y="0"/>
                      <a:ext cx="5486400" cy="5397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6614381, E 425625 i SWEREF 99 TM.</w:t>
      </w:r>
    </w:p>
    <w:p>
      <w:r>
        <w:t>I avverkningsanmälan finns fynd av 8 naturvårdsarter, varav 5 är rödlistade, 1 är fridlyst, 2 är typiska (T) och 2 är signalarter (S): grangråticka (VU, T), taggfingersvamp (VU), dofttaggsvamp (NT, T), fjällig taggsvamp s.str. (NT), skarp dropptaggsvamp (NT), rödgul trumpetsvamp (S), zontaggsvamp (S)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