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11927-2022 i Karlstads kommun</w:t>
      </w:r>
    </w:p>
    <w:p>
      <w:r>
        <w:t>Denna tillsynsbegäran behandlar höga naturvärden i avverkningsanmälan A 11927-2022 i Karlstads kommun som inkom 2022-03-15 och omfattar 12,0 ha.</w:t>
      </w:r>
    </w:p>
    <w:p>
      <w:pPr>
        <w:pStyle w:val="Caption"/>
      </w:pPr>
      <w:r>
        <w:drawing>
          <wp:inline xmlns:a="http://schemas.openxmlformats.org/drawingml/2006/main" xmlns:pic="http://schemas.openxmlformats.org/drawingml/2006/picture">
            <wp:extent cx="4917526" cy="5724000"/>
            <wp:docPr id="1" name="Picture 1"/>
            <wp:cNvGraphicFramePr>
              <a:graphicFrameLocks noChangeAspect="1"/>
            </wp:cNvGraphicFramePr>
            <a:graphic>
              <a:graphicData uri="http://schemas.openxmlformats.org/drawingml/2006/picture">
                <pic:pic>
                  <pic:nvPicPr>
                    <pic:cNvPr id="0" name="A 11927-2022 karta.png"/>
                    <pic:cNvPicPr/>
                  </pic:nvPicPr>
                  <pic:blipFill>
                    <a:blip r:embed="rId16"/>
                    <a:stretch>
                      <a:fillRect/>
                    </a:stretch>
                  </pic:blipFill>
                  <pic:spPr>
                    <a:xfrm>
                      <a:off x="0" y="0"/>
                      <a:ext cx="4917526" cy="5724000"/>
                    </a:xfrm>
                    <a:prstGeom prst="rect"/>
                  </pic:spPr>
                </pic:pic>
              </a:graphicData>
            </a:graphic>
          </wp:inline>
        </w:drawing>
      </w:r>
    </w:p>
    <w:p>
      <w:pPr>
        <w:pStyle w:val="Caption"/>
        <w:spacing w:after="240"/>
      </w:pPr>
      <w:r>
        <w:t>Figur 1. Fyndplatser för naturvårdsarter i och inom 23 meter från avverkningsanmälan. Markörer utan svart kant är placerade på fyndplatsen. Markörer med svart kant är placerade vid sidan av fyndplatsen och har ett svart streck som visar fyndplatsens exakta position. Kartans mittpunktskoordinat är N 6587918, E 411221 i SWEREF 99 TM.</w:t>
      </w:r>
    </w:p>
    <w:p>
      <w:r>
        <w:t>I och inom 23 meter från avverkningsanmälan finns fynd av 5 naturvårdsarter, varav 1 är rödlistad, 2 är fridlysta, 3 är typiska (T) och 2 är signalarter (S): ullticka (NT, T), barkticka (S, T), kornig nållav (S, T), åkergroda (§4a) och vanlig groda (§6).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Barkticka</w:t>
      </w:r>
      <w:r>
        <w:t xml:space="preserve"> är en vednedbrytare som växer på barken av döda lövträd, främst asp, men någon gång även på björk eller andra trädslag. På sina växtplatser förekommer den gärna tillsammans med flera ovanliga och rödlistade arter, till exempel olika insekter. Barkticka är typisk art för </w:t>
      </w:r>
      <w:r>
        <w:rPr>
          <w:i/>
        </w:rPr>
        <w:t xml:space="preserve">9010 Taiga </w:t>
      </w:r>
      <w:r>
        <w:t xml:space="preserve">och </w:t>
      </w:r>
      <w:r>
        <w:rPr>
          <w:i/>
        </w:rPr>
        <w:t>9030 Landhöjningsskog</w:t>
      </w:r>
      <w:r>
        <w:t xml:space="preserve"> (SLU Artdatabanken, 2025; Nitare &amp; Skogsstyrelsen, 2019).</w:t>
      </w:r>
    </w:p>
    <w:p>
      <w:r>
        <w:rPr>
          <w:b/>
        </w:rPr>
        <w:t xml:space="preserve">Kornig nållav </w:t>
      </w:r>
      <w:r>
        <w:t xml:space="preserve">förekommer i skuggiga miljöer med hög luftfuktighet och påträffas främst i gamla skogar eller på gamla träd. Den signalerar höga naturvärden och på lokalerna finns ofta flera ovanliga och rödlistade arter. Kornig nållav är typisk art för </w:t>
      </w:r>
      <w:r>
        <w:rPr>
          <w:i/>
        </w:rPr>
        <w:t xml:space="preserve">9110 Näringsfattig bokskog </w:t>
      </w:r>
      <w:r>
        <w:t>och</w:t>
      </w:r>
      <w:r>
        <w:rPr>
          <w:i/>
        </w:rPr>
        <w:t xml:space="preserve"> 9130 Näringsrik bokskog</w:t>
      </w:r>
      <w:r>
        <w:t xml:space="preserve">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