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gröngöling (§4), kungsfågel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