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24 naturvårdsarter, varav 8 är rödlistade, 16 är fridlysta, 6 är typiska (T) och 7 är signalarter (S): grönfink (VU, §4), igelkott (VU), knärot (VU, T, §8), silverblåvinge (VU), duvhök (NT, §4), gulsparv (NT, §4), talltita (NT, §4), tretåig hackspett (NT, T, §4), björksplintborre (S), blåmossa (S, T), bronshjon (S, T), dolkstekelsglasvinge (S), grön sköldmossa (S, T, §8),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grön sköldmossa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