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24 naturvårdsarter, varav 8 är rödlistade, 16 är fridlysta, 6 är typiska (T) och 7 är signalarter (S): grönfink (VU, §4), igelkott (VU), knärot (VU, T, §8), silverblåvinge (VU), duvhök (NT, §4), gulsparv (NT, §4), talltita (NT, §4), tretåig hackspett (NT, T, §4), björksplintborre (S), blåmossa (S, T), bronshjon (S, T), dolkstekelsglasvinge (S), grön sköldmossa (S, T, §8),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