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17 naturvårdsarter, varav 8 är rödlistade, 15 är fridlysta, 2 är typiska (T) och 1 är signalart (S): igelkott (VU), enkelbeckasin (NT, §4), grönsångare (NT, §4), gulsparv (NT, §4), mindre hackspett (NT, T, §4), nordfladdermus (NT, §4a), rödvingetrast (NT, §4),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