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6542-2025 i Karlstads kommun</w:t>
      </w:r>
    </w:p>
    <w:p>
      <w:r>
        <w:t>Detta dokument behandlar höga naturvärden i avverkningsanmälan A 6542-2025 i Karlstads kommun. Denna avverkningsanmälan inkom 2025-02-11 00:00:00 och omfattar 13,0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gropig brunbagge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8108"/>
            <wp:docPr id="1" name="Picture 1"/>
            <wp:cNvGraphicFramePr>
              <a:graphicFrameLocks noChangeAspect="1"/>
            </wp:cNvGraphicFramePr>
            <a:graphic>
              <a:graphicData uri="http://schemas.openxmlformats.org/drawingml/2006/picture">
                <pic:pic>
                  <pic:nvPicPr>
                    <pic:cNvPr id="0" name="A 6542-2025 karta.png"/>
                    <pic:cNvPicPr/>
                  </pic:nvPicPr>
                  <pic:blipFill>
                    <a:blip r:embed="rId16"/>
                    <a:stretch>
                      <a:fillRect/>
                    </a:stretch>
                  </pic:blipFill>
                  <pic:spPr>
                    <a:xfrm>
                      <a:off x="0" y="0"/>
                      <a:ext cx="5486400" cy="4488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6583069, E 404284 i SWEREF 99 TM.</w:t>
      </w:r>
    </w:p>
    <w:p>
      <w:r>
        <w:rPr>
          <w:b/>
        </w:rPr>
        <w:t>Gropig brunbagge (NT)</w:t>
      </w:r>
      <w:r>
        <w:t xml:space="preserve"> är en skalbagge vars larvutveckling sker i mycel av violticka (</w:t>
      </w:r>
      <w:r>
        <w:rPr>
          <w:i/>
        </w:rPr>
        <w:t>Trichaptum abietinum</w:t>
      </w:r>
      <w:r>
        <w:t xml:space="preserve">) under barken på döda, stående eller liggande granar och tallar. Larven lever av svampens mycel mellan bark och ved, någon gång även ytligt i veden. Förekommer främst i äldre bestånd med rik förekomst av lågor. Den fullbildade skalbaggen påträffas lättast från hösten till försommaren i puppkammaren. Den hotas av slutavverkningar och även gallring av för arten lämplig skog. Skogsbestånd med riklig förekomst av grova lågor med violticka bör om möjligt lämnas orörda (till båtnad för såväl denna art som bland andra gulbandad brunbagge </w:t>
      </w:r>
      <w:r>
        <w:rPr>
          <w:i/>
        </w:rPr>
        <w:t xml:space="preserve">Orchesia fasciata </w:t>
      </w:r>
      <w:r>
        <w:t xml:space="preserve">(NT), brunkantad brunbagge </w:t>
      </w:r>
      <w:r>
        <w:rPr>
          <w:i/>
        </w:rPr>
        <w:t xml:space="preserve">Dolotarsus lividus </w:t>
      </w:r>
      <w:r>
        <w:t>(RE)</w:t>
      </w:r>
      <w:r>
        <w:rPr>
          <w:i/>
        </w:rPr>
        <w:t xml:space="preserve"> </w:t>
      </w:r>
      <w:r>
        <w:t xml:space="preserve">och trefläckig brunbagge </w:t>
      </w:r>
      <w:r>
        <w:rPr>
          <w:i/>
        </w:rPr>
        <w:t>Wanachia triguttata</w:t>
      </w:r>
      <w:r>
        <w:t>)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