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14594-2022 i Karlstads kommun</w:t>
      </w:r>
    </w:p>
    <w:p>
      <w:r>
        <w:t>Denna tillsynsbegäran behandlar höga naturvärden i avverkningsanmälan A 14594-2022 i Karlstads kommun som inkom 2022-04-04 och omfattar 11,2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14594-2022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6584205, E 419286 i SWEREF 99 TM.</w:t>
      </w:r>
    </w:p>
    <w:p>
      <w:r>
        <w:t>I och inom 22 meter från avverkningsanmälan finns fynd av 17 naturvårdsarter, varav 8 är rödlistade, 15 är fridlysta, 2 är typiska (T) och 1 är signalart (S): igelkott (VU), enkelbeckasin (NT, §4), grönsångare (NT, §4), gulsparv (NT, §4), mindre hackspett (NT, T, §4), nordfladdermus (NT, §4a), rödvingetrast (NT, §4), rördrom (NT, §4), jättesvampmal (S), spillkråka (T, §4), dvärgpipistrell (§4a), havsörn (§4), kungsfågel (§4), sävsparv (§4), törnskata (§4), vattenfladdermus (§4a)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