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14 naturvårdsarter, varav 6 är rödlistade, 12 är fridlysta, 2 är typiska (T) och 1 är signalart (S): igelkott (VU), grönsångare (NT, §4), gulsparv (NT, §4), mindre hackspett (NT, T, §4), nordfladdermus (NT, §4a), rördrom (NT, §4), jättesvampmal (S), spillkråka (T, §4), dvärgpipistrell (§4a), havsörn (§4), kungsfågel (§4), sävsparv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