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klagomål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17 naturvårdsarter, varav 8 är rödlistade, 15 är fridlysta, 2 är typiska (T) och 1 är signalart (S): igelkott (VU), enkelbeckasin (NT, §4), grönsångare (NT, §4), gulsparv (NT, §4), mindre hackspett (NT, T, §4), nordfladdermus (NT, §4a), rödvingetrast (NT, §4), rördrom (NT, §4), jättesvampmal (S), spillkråka (T, §4), dvärgpipistrell (§4a), havsörn (§4), kungsfågel (§4), sävsparv (§4), törnskata (§4), vattenfladdermus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