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2398-2022 i Kristinehamns kommun</w:t>
      </w:r>
    </w:p>
    <w:p>
      <w:r>
        <w:t>Detta klagomål behandlar höga naturvärden i samrådsanmälan S 2398-2022 i Kristinehamns kommun som inkom 2022-05-09 och omfattar 156,6 ha.</w:t>
      </w:r>
    </w:p>
    <w:p>
      <w:pPr>
        <w:pStyle w:val="Caption"/>
      </w:pPr>
      <w:r>
        <w:drawing>
          <wp:inline xmlns:a="http://schemas.openxmlformats.org/drawingml/2006/main" xmlns:pic="http://schemas.openxmlformats.org/drawingml/2006/picture">
            <wp:extent cx="4687386" cy="5724000"/>
            <wp:docPr id="1" name="Picture 1"/>
            <wp:cNvGraphicFramePr>
              <a:graphicFrameLocks noChangeAspect="1"/>
            </wp:cNvGraphicFramePr>
            <a:graphic>
              <a:graphicData uri="http://schemas.openxmlformats.org/drawingml/2006/picture">
                <pic:pic>
                  <pic:nvPicPr>
                    <pic:cNvPr id="0" name="S 2398-2022 karta.png"/>
                    <pic:cNvPicPr/>
                  </pic:nvPicPr>
                  <pic:blipFill>
                    <a:blip r:embed="rId16"/>
                    <a:stretch>
                      <a:fillRect/>
                    </a:stretch>
                  </pic:blipFill>
                  <pic:spPr>
                    <a:xfrm>
                      <a:off x="0" y="0"/>
                      <a:ext cx="4687386"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6560728, E 456998 i SWEREF 99 TM.</w:t>
      </w:r>
    </w:p>
    <w:p>
      <w:r>
        <w:t>I och inom 20 meter från samrådsanmälan finns fynd av 2 naturvårdsarter, varav 2 är rödlistade och 1 är fridlyst: dvärglin (VU)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