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2466-2023 i Kristinehamns kommun</w:t>
      </w:r>
    </w:p>
    <w:p>
      <w:r>
        <w:t>Detta klagomål behandlar höga naturvärden i samrådsanmälan S 2466-2023 i Kristinehamns kommun som inkom 2023-07-11 och omfattar 48,0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S 2466-2023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6559029, E 451710 i SWEREF 99 TM.</w:t>
      </w:r>
    </w:p>
    <w:p>
      <w:r>
        <w:t>I och inom 10 meter från samrådsanmälan finns fynd av 6 naturvårdsarter, varav 6 är fridlysta: större vattensalamander (§4a), åkergroda (§4a), mindre vattensalamander (§6), vanlig groda (§6),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