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53111-2025 i Kristinehamns kommun</w:t>
      </w:r>
    </w:p>
    <w:p>
      <w:r>
        <w:t>Detta dokument behandlar höga naturvärden i avverkningsanmälan A 53111-2025 i Kristinehamns kommun som inkom 2025-10-28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1534" cy="5688000"/>
            <wp:docPr id="1" name="Picture 1"/>
            <wp:cNvGraphicFramePr>
              <a:graphicFrameLocks noChangeAspect="1"/>
            </wp:cNvGraphicFramePr>
            <a:graphic>
              <a:graphicData uri="http://schemas.openxmlformats.org/drawingml/2006/picture">
                <pic:pic>
                  <pic:nvPicPr>
                    <pic:cNvPr id="0" name="A 53111-2025 karta.png"/>
                    <pic:cNvPicPr/>
                  </pic:nvPicPr>
                  <pic:blipFill>
                    <a:blip r:embed="rId16"/>
                    <a:stretch>
                      <a:fillRect/>
                    </a:stretch>
                  </pic:blipFill>
                  <pic:spPr>
                    <a:xfrm>
                      <a:off x="0" y="0"/>
                      <a:ext cx="4501534"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6576834, E 457608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