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 och inom 20 meter från samrådsanmälan finns fynd av 2 naturvårdsarter, varav 2 är rödlistade och 1 är fridlyst: dvärglin (VU)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