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4138-2023 i Kristinehamns kommun</w:t>
      </w:r>
    </w:p>
    <w:p>
      <w:r>
        <w:t>Denna tillsynsbegäran behandlar höga naturvärden i samrådsanmälan S 4138-2023 i Kristinehamns kommun som inkom 2023-11-17 och omfattar 15,8 ha.</w:t>
      </w:r>
    </w:p>
    <w:p>
      <w:pPr>
        <w:pStyle w:val="Caption"/>
      </w:pPr>
      <w:r>
        <w:drawing>
          <wp:inline xmlns:a="http://schemas.openxmlformats.org/drawingml/2006/main" xmlns:pic="http://schemas.openxmlformats.org/drawingml/2006/picture">
            <wp:extent cx="5486400" cy="3371025"/>
            <wp:docPr id="1" name="Picture 1"/>
            <wp:cNvGraphicFramePr>
              <a:graphicFrameLocks noChangeAspect="1"/>
            </wp:cNvGraphicFramePr>
            <a:graphic>
              <a:graphicData uri="http://schemas.openxmlformats.org/drawingml/2006/picture">
                <pic:pic>
                  <pic:nvPicPr>
                    <pic:cNvPr id="0" name="S 4138-2023 karta.png"/>
                    <pic:cNvPicPr/>
                  </pic:nvPicPr>
                  <pic:blipFill>
                    <a:blip r:embed="rId16"/>
                    <a:stretch>
                      <a:fillRect/>
                    </a:stretch>
                  </pic:blipFill>
                  <pic:spPr>
                    <a:xfrm>
                      <a:off x="0" y="0"/>
                      <a:ext cx="5486400" cy="337102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6575642, E 460984 i SWEREF 99 TM.</w:t>
      </w:r>
    </w:p>
    <w:p>
      <w:r>
        <w:t>I samrådsanmälan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