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klagomål behandlar höga naturvärden i avverkningsanmälan A 53130-2023 i Kristinehamns kommun som inkom 2023-10-30 och omfattar 6,5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6585582, E 446223 i SWEREF 99 TM.</w:t>
      </w:r>
    </w:p>
    <w:p>
      <w:r>
        <w:t>I och inom 25 meter från avverkningsanmälan finns fynd av 11 naturvårdsarter, varav 6 är rödlistade, 4 är fridlysta, 6 är typiska (T) och 3 är signalarter (S): bombmurkla (EN, §8), garnlav (VU, T), brunpudrad nållav (NT, T), dofttaggsvamp (NT, T), fyrflikig jordstjärna (NT, T), talltita (NT, §4), brandticka (S), grönpyrola (S, T), kamjordstjärna (S),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