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som inkom 2025-11-25 och omfattar 18,2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6627981, E 465768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